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38990287" w:rsidR="00985A10" w:rsidRDefault="002B422F" w:rsidP="008F3A7B">
      <w:pPr>
        <w:jc w:val="center"/>
        <w:rPr>
          <w:b/>
          <w:color w:val="000000"/>
          <w:sz w:val="36"/>
          <w:szCs w:val="36"/>
        </w:rPr>
      </w:pPr>
      <w:r>
        <w:rPr>
          <w:b/>
          <w:sz w:val="36"/>
          <w:szCs w:val="36"/>
        </w:rPr>
        <w:t>„</w:t>
      </w:r>
      <w:r w:rsidR="00FB519A">
        <w:rPr>
          <w:b/>
          <w:sz w:val="36"/>
          <w:szCs w:val="36"/>
        </w:rPr>
        <w:t>Kombinované přístroje pro vertikalizaci a mobilizaci</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004CD31B"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w:t>
      </w:r>
      <w:r w:rsidRPr="00A80CAB">
        <w:rPr>
          <w:rFonts w:ascii="Arial" w:hAnsi="Arial" w:cs="Arial"/>
          <w:sz w:val="20"/>
          <w:szCs w:val="20"/>
        </w:rPr>
        <w:lastRenderedPageBreak/>
        <w:t xml:space="preserve">celkovém finančním objemu nejméně </w:t>
      </w:r>
      <w:proofErr w:type="gramStart"/>
      <w:r w:rsidR="00FB519A">
        <w:rPr>
          <w:rFonts w:ascii="Arial" w:hAnsi="Arial" w:cs="Arial"/>
          <w:sz w:val="20"/>
          <w:szCs w:val="20"/>
        </w:rPr>
        <w:t>2.780.700</w:t>
      </w:r>
      <w:r w:rsidRPr="00E55EAC">
        <w:rPr>
          <w:rFonts w:ascii="Arial" w:hAnsi="Arial" w:cs="Arial"/>
          <w:sz w:val="20"/>
          <w:szCs w:val="20"/>
        </w:rPr>
        <w:t>,-</w:t>
      </w:r>
      <w:proofErr w:type="gramEnd"/>
      <w:r w:rsidRPr="00E55EAC">
        <w:rPr>
          <w:rFonts w:ascii="Arial" w:hAnsi="Arial" w:cs="Arial"/>
          <w:sz w:val="20"/>
          <w:szCs w:val="20"/>
        </w:rPr>
        <w:t xml:space="preserve"> Kč</w:t>
      </w:r>
      <w:r w:rsidRPr="00A80CAB">
        <w:rPr>
          <w:rFonts w:ascii="Arial" w:hAnsi="Arial" w:cs="Arial"/>
          <w:sz w:val="20"/>
          <w:szCs w:val="20"/>
        </w:rPr>
        <w:t xml:space="preserve">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08"/>
  <w:hyphenationZone w:val="425"/>
  <w:doNotHyphenateCap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056E"/>
    <w:rsid w:val="00616838"/>
    <w:rsid w:val="0063196E"/>
    <w:rsid w:val="00634B8A"/>
    <w:rsid w:val="00645630"/>
    <w:rsid w:val="00660095"/>
    <w:rsid w:val="00695B15"/>
    <w:rsid w:val="006A4073"/>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C529A-A092-4F17-A4D7-E02B7065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325</Words>
  <Characters>2096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10</cp:revision>
  <cp:lastPrinted>2020-03-03T09:23:00Z</cp:lastPrinted>
  <dcterms:created xsi:type="dcterms:W3CDTF">2020-03-03T09:23:00Z</dcterms:created>
  <dcterms:modified xsi:type="dcterms:W3CDTF">2020-07-03T08:35:00Z</dcterms:modified>
</cp:coreProperties>
</file>